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514FADF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007653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63B9457F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55ABF78C" w14:textId="77777777" w:rsidR="00602036" w:rsidRDefault="00602036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587332EA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6750E7A" w14:textId="77777777" w:rsidR="00602036" w:rsidRDefault="00602036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2907D811" w:rsidR="008E5894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E-mail: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6D59BB56" w14:textId="2CF8D82C" w:rsidR="008E5894" w:rsidRPr="00667978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Tel.:</w:t>
      </w:r>
      <w:r w:rsidR="001D44DD">
        <w:rPr>
          <w:sz w:val="22"/>
          <w:szCs w:val="22"/>
        </w:rPr>
        <w:t xml:space="preserve"> </w:t>
      </w:r>
      <w:r w:rsidR="001D44DD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304AAE4F" w14:textId="79572D40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>z</w:t>
      </w:r>
      <w:r w:rsidR="00602036">
        <w:rPr>
          <w:rFonts w:ascii="Calibri" w:hAnsi="Calibri" w:cs="Calibri"/>
          <w:sz w:val="22"/>
          <w:szCs w:val="22"/>
        </w:rPr>
        <w:t xml:space="preserve"> Chrudimské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16E4E38A" w14:textId="064753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5F9D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E0B9DE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2884C7E3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8F50857" w14:textId="3B4D9F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1236"/>
        <w:gridCol w:w="5593"/>
      </w:tblGrid>
      <w:tr w:rsidR="00602036" w:rsidRPr="00602036" w14:paraId="265021D5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4ECB9143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58420118"/>
            <w:r w:rsidRPr="0060203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72908BDB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60203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E524C91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602036">
              <w:rPr>
                <w:rFonts w:eastAsia="Times New Roman"/>
                <w:b/>
                <w:sz w:val="22"/>
                <w:szCs w:val="22"/>
              </w:rPr>
              <w:t>Název odpadu dle katalogu odpadů</w:t>
            </w:r>
          </w:p>
        </w:tc>
      </w:tr>
      <w:tr w:rsidR="00602036" w:rsidRPr="00602036" w14:paraId="4AAF0216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A2F8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05F1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E682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Ostré předměty (kromě čísla 180103)</w:t>
            </w:r>
          </w:p>
        </w:tc>
      </w:tr>
      <w:tr w:rsidR="00602036" w:rsidRPr="00602036" w14:paraId="3133D158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DF4F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A0F5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A6E1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Části těla a orgány včetně krevních vaků a krevních konzerv (kromě čísla 18 01 03)</w:t>
            </w:r>
          </w:p>
        </w:tc>
      </w:tr>
      <w:tr w:rsidR="00602036" w:rsidRPr="00602036" w14:paraId="5BC28A6A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DB03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C4DA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B2F8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602036" w:rsidRPr="00602036" w14:paraId="35D0B2EA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F8CC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805A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D929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602036" w:rsidRPr="00602036" w14:paraId="33515390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9D9E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6B60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0576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Jiná nepoužitelná léčiva neuvedená pod číslem 180108</w:t>
            </w:r>
          </w:p>
        </w:tc>
      </w:tr>
      <w:tr w:rsidR="00602036" w:rsidRPr="00602036" w14:paraId="2A716236" w14:textId="77777777" w:rsidTr="00240719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9108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140603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B1F4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B382" w14:textId="06C3C077" w:rsidR="00602036" w:rsidRPr="00602036" w:rsidRDefault="00240719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240719">
              <w:rPr>
                <w:rFonts w:eastAsia="Times New Roman"/>
                <w:bCs/>
                <w:sz w:val="22"/>
                <w:szCs w:val="22"/>
              </w:rPr>
              <w:t>Jiná rozpouštědla a směsi rozpouštědel</w:t>
            </w:r>
          </w:p>
        </w:tc>
      </w:tr>
      <w:tr w:rsidR="00602036" w:rsidRPr="00602036" w14:paraId="25104BD6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7F3E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4E42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008E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602036" w:rsidRPr="00602036" w14:paraId="26FAEEBE" w14:textId="77777777" w:rsidTr="00D30660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1B24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4271" w14:textId="77777777" w:rsidR="00602036" w:rsidRPr="00602036" w:rsidRDefault="00602036" w:rsidP="00602036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C764" w14:textId="77777777" w:rsidR="00602036" w:rsidRPr="00602036" w:rsidRDefault="00602036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bookmarkEnd w:id="0"/>
    </w:tbl>
    <w:p w14:paraId="2BFC913A" w14:textId="135C20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6A4A22">
      <w:pPr>
        <w:pStyle w:val="Zkladntextodsazen2"/>
        <w:spacing w:after="0" w:line="240" w:lineRule="auto"/>
      </w:pPr>
    </w:p>
    <w:p w14:paraId="7059FCCD" w14:textId="3D7BC097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602036">
        <w:rPr>
          <w:rFonts w:eastAsia="Times New Roman"/>
        </w:rPr>
        <w:t>Chrudimská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1121"/>
        <w:gridCol w:w="1920"/>
        <w:gridCol w:w="2159"/>
      </w:tblGrid>
      <w:tr w:rsidR="00C23361" w:rsidRPr="00602036" w14:paraId="296B90A7" w14:textId="77777777" w:rsidTr="009226D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5920F" w14:textId="77777777" w:rsidR="00C23361" w:rsidRPr="00602036" w:rsidRDefault="00C23361" w:rsidP="00602036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" w:name="_Hlk535913202"/>
            <w:r w:rsidRPr="0060203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0F5E2" w14:textId="77777777" w:rsidR="00C23361" w:rsidRPr="00602036" w:rsidRDefault="00C23361" w:rsidP="00602036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0203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5ADED" w14:textId="77777777" w:rsidR="00C23361" w:rsidRPr="00602036" w:rsidRDefault="00C23361" w:rsidP="00602036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0203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356F3" w14:textId="77777777" w:rsidR="00C23361" w:rsidRPr="00602036" w:rsidRDefault="00C23361" w:rsidP="00602036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0203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C23361" w:rsidRPr="00602036" w14:paraId="3262C75B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317C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lastRenderedPageBreak/>
              <w:t>180101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1B37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FD86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8EEC" w14:textId="77777777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C23361" w:rsidRPr="00602036" w14:paraId="77E656D8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BCD0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275E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16A4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3EC7" w14:textId="502D1C1C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C23361" w:rsidRPr="00602036" w14:paraId="684BC483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94A7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B1FF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499F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5940" w14:textId="77777777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C23361" w:rsidRPr="00602036" w14:paraId="5C7F56E8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D4BE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603A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7DCB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4D40" w14:textId="77777777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23361" w:rsidRPr="00602036" w14:paraId="6CF40DFA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723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EFEC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1224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9ECF4" w14:textId="77777777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23361" w:rsidRPr="00602036" w14:paraId="67FE1570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918A5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140603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35046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B8191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FEFC" w14:textId="30BC1560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23361" w:rsidRPr="00602036" w14:paraId="1F6B5A51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4853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5B70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B5DF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700" w14:textId="77777777" w:rsidR="00C23361" w:rsidRPr="00602036" w:rsidRDefault="00C23361" w:rsidP="0060203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23361" w:rsidRPr="00602036" w14:paraId="2C42D4A2" w14:textId="77777777" w:rsidTr="009226D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9B8E" w14:textId="77777777" w:rsidR="00C23361" w:rsidRPr="00602036" w:rsidRDefault="00C23361" w:rsidP="006020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9763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9419" w14:textId="77777777" w:rsidR="00C23361" w:rsidRPr="00602036" w:rsidRDefault="00C23361" w:rsidP="006020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602036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BAC4" w14:textId="77777777" w:rsidR="00C23361" w:rsidRPr="00602036" w:rsidRDefault="00C23361" w:rsidP="00602036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02036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</w:tbl>
    <w:bookmarkEnd w:id="1"/>
    <w:p w14:paraId="0ADEE0D0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="005C334C" w:rsidRPr="005C334C">
        <w:rPr>
          <w:rFonts w:eastAsia="Times New Roman"/>
        </w:rPr>
        <w:t>vyhl</w:t>
      </w:r>
      <w:proofErr w:type="spellEnd"/>
      <w:r w:rsidR="005C334C" w:rsidRPr="005C334C">
        <w:rPr>
          <w:rFonts w:eastAsia="Times New Roman"/>
        </w:rPr>
        <w:t xml:space="preserve">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0A9C9A3E" w14:textId="77777777" w:rsidR="00531C45" w:rsidRDefault="003D172A" w:rsidP="006B431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</w:t>
      </w:r>
      <w:r w:rsidR="00531C45" w:rsidRPr="00531C45">
        <w:rPr>
          <w:sz w:val="22"/>
          <w:szCs w:val="22"/>
        </w:rPr>
        <w:t>veřejné zakázky nejpozději 1. 8. 2022</w:t>
      </w:r>
      <w:r w:rsidR="00531C45">
        <w:rPr>
          <w:sz w:val="22"/>
          <w:szCs w:val="22"/>
        </w:rPr>
        <w:t xml:space="preserve">. </w:t>
      </w:r>
      <w:bookmarkStart w:id="2" w:name="_Hlk99281275"/>
    </w:p>
    <w:p w14:paraId="708C6BE9" w14:textId="5614CD38" w:rsidR="00531C45" w:rsidRDefault="00531C45" w:rsidP="006B4312">
      <w:pPr>
        <w:tabs>
          <w:tab w:val="left" w:pos="709"/>
        </w:tabs>
        <w:spacing w:after="0" w:line="240" w:lineRule="auto"/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 w:rsidRPr="000E3978">
        <w:rPr>
          <w:bCs/>
          <w:sz w:val="22"/>
          <w:szCs w:val="22"/>
        </w:rPr>
        <w:t xml:space="preserve">Výzva </w:t>
      </w:r>
      <w:r w:rsidRPr="004F3A8E">
        <w:rPr>
          <w:bCs/>
          <w:sz w:val="22"/>
          <w:szCs w:val="22"/>
        </w:rPr>
        <w:t>k zahájení plnění bude odeslána objednatelem poskytovateli na kontaktní e-mail poskytovatele uvedený v záhlaví smlouvy. Přesný termín nástupu k zahájení plnění bude upřesněn ve výzvě</w:t>
      </w:r>
      <w:r w:rsidRPr="000E3978">
        <w:rPr>
          <w:bCs/>
          <w:sz w:val="22"/>
          <w:szCs w:val="22"/>
        </w:rPr>
        <w:t>.</w:t>
      </w:r>
    </w:p>
    <w:p w14:paraId="3BCADB21" w14:textId="42873EEF" w:rsidR="003D172A" w:rsidRPr="005B7E8B" w:rsidRDefault="006B4312" w:rsidP="006B431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B4312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4F3A8E">
        <w:rPr>
          <w:b/>
          <w:bCs/>
          <w:sz w:val="22"/>
          <w:szCs w:val="22"/>
        </w:rPr>
        <w:t xml:space="preserve">Doba plnění veřejné zakázky je stanovena na 2 roky ode dne nástupu </w:t>
      </w:r>
      <w:r>
        <w:rPr>
          <w:b/>
          <w:bCs/>
          <w:sz w:val="22"/>
          <w:szCs w:val="22"/>
        </w:rPr>
        <w:t xml:space="preserve">poskytovatele </w:t>
      </w:r>
      <w:r w:rsidRPr="004F3A8E">
        <w:rPr>
          <w:b/>
          <w:bCs/>
          <w:sz w:val="22"/>
          <w:szCs w:val="22"/>
        </w:rPr>
        <w:t>k plnění veřejné zakázky.</w:t>
      </w:r>
      <w:r>
        <w:rPr>
          <w:b/>
          <w:bCs/>
          <w:sz w:val="22"/>
          <w:szCs w:val="22"/>
        </w:rPr>
        <w:t xml:space="preserve"> </w:t>
      </w:r>
      <w:r w:rsidR="000C5632" w:rsidRPr="00557C03">
        <w:rPr>
          <w:sz w:val="22"/>
          <w:szCs w:val="22"/>
        </w:rPr>
        <w:t>Smlouva může být ukončena před koncem sjednané lhůty po dohodě obou smluvních stran.</w:t>
      </w:r>
      <w:bookmarkEnd w:id="2"/>
    </w:p>
    <w:p w14:paraId="70455714" w14:textId="4AB4FC6E" w:rsidR="0075179C" w:rsidRDefault="0075179C" w:rsidP="006B4312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6B4312">
        <w:rPr>
          <w:b/>
          <w:sz w:val="22"/>
          <w:szCs w:val="22"/>
        </w:rPr>
        <w:t>4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6B4312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15319B95" w14:textId="1C68C6B0" w:rsidR="00602036" w:rsidRPr="00602036" w:rsidRDefault="0075179C" w:rsidP="006B4312">
      <w:pPr>
        <w:pStyle w:val="Default"/>
        <w:ind w:left="709" w:hanging="709"/>
        <w:jc w:val="both"/>
        <w:rPr>
          <w:rFonts w:eastAsia="Calibri"/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6B4312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602036">
        <w:rPr>
          <w:sz w:val="22"/>
          <w:szCs w:val="22"/>
        </w:rPr>
        <w:t>Chrudimská</w:t>
      </w:r>
      <w:r w:rsidR="00583151" w:rsidRPr="00583151">
        <w:rPr>
          <w:rFonts w:eastAsia="Times New Roman" w:cs="Times New Roman"/>
          <w:bCs/>
          <w:sz w:val="22"/>
          <w:szCs w:val="22"/>
        </w:rPr>
        <w:t xml:space="preserve"> nemocnice</w:t>
      </w:r>
      <w:r w:rsidR="00583151">
        <w:rPr>
          <w:rFonts w:eastAsia="Times New Roman" w:cs="Times New Roman"/>
          <w:bCs/>
          <w:sz w:val="22"/>
          <w:szCs w:val="22"/>
        </w:rPr>
        <w:t xml:space="preserve">, </w:t>
      </w:r>
      <w:r w:rsidR="00602036" w:rsidRPr="00602036">
        <w:rPr>
          <w:rFonts w:eastAsia="Calibri"/>
          <w:sz w:val="22"/>
          <w:szCs w:val="22"/>
        </w:rPr>
        <w:t>Václavská 570</w:t>
      </w:r>
      <w:r w:rsidR="00602036" w:rsidRPr="00602036">
        <w:rPr>
          <w:rFonts w:eastAsia="Calibri"/>
          <w:sz w:val="22"/>
          <w:szCs w:val="22"/>
        </w:rPr>
        <w:br/>
        <w:t>537 27 Chrudim</w:t>
      </w:r>
    </w:p>
    <w:p w14:paraId="5C7A3C96" w14:textId="77777777" w:rsidR="00602036" w:rsidRDefault="00602036" w:rsidP="006B4312">
      <w:pPr>
        <w:spacing w:line="276" w:lineRule="auto"/>
        <w:ind w:left="705" w:hanging="705"/>
        <w:jc w:val="both"/>
        <w:rPr>
          <w:b/>
          <w:bCs/>
          <w:sz w:val="22"/>
          <w:szCs w:val="22"/>
        </w:rPr>
      </w:pPr>
    </w:p>
    <w:p w14:paraId="5E51F79A" w14:textId="4C4A610E" w:rsidR="00351B10" w:rsidRPr="00351B10" w:rsidRDefault="00351B10" w:rsidP="006B4312">
      <w:pPr>
        <w:spacing w:after="0" w:line="276" w:lineRule="auto"/>
        <w:ind w:left="705" w:hanging="705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6B4312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7AC3458A" w14:textId="1E5C1779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6B455F31" w:rsidR="00557C03" w:rsidRPr="007D4423" w:rsidRDefault="006B4312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5F61C679" w:rsidR="00557C03" w:rsidRPr="007D4423" w:rsidRDefault="006B4312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0D0EB300" w:rsidR="00351B10" w:rsidRPr="00E3429A" w:rsidRDefault="00557C03" w:rsidP="00E3429A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D53B20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61E672FF" w:rsidR="008C2C8F" w:rsidRPr="00C331A7" w:rsidRDefault="00D53B20" w:rsidP="00D53B20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D53B20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>
        <w:rPr>
          <w:sz w:val="22"/>
          <w:szCs w:val="22"/>
        </w:rPr>
        <w:t xml:space="preserve"> </w:t>
      </w:r>
      <w:r w:rsidRPr="00C331A7">
        <w:rPr>
          <w:sz w:val="22"/>
          <w:szCs w:val="22"/>
        </w:rPr>
        <w:t>K faktuře musí bý</w:t>
      </w:r>
      <w:r>
        <w:rPr>
          <w:sz w:val="22"/>
          <w:szCs w:val="22"/>
        </w:rPr>
        <w:t xml:space="preserve">t připojen </w:t>
      </w:r>
      <w:r w:rsidRPr="00B60AC9">
        <w:rPr>
          <w:sz w:val="22"/>
          <w:szCs w:val="22"/>
        </w:rPr>
        <w:t xml:space="preserve">pravidelný měsíční přehled </w:t>
      </w:r>
      <w:r>
        <w:rPr>
          <w:sz w:val="22"/>
          <w:szCs w:val="22"/>
        </w:rPr>
        <w:t>odstraněných</w:t>
      </w:r>
      <w:r w:rsidRPr="00B60AC9">
        <w:rPr>
          <w:sz w:val="22"/>
          <w:szCs w:val="22"/>
        </w:rPr>
        <w:t xml:space="preserve"> druhů odpadů dle katalogových číse</w:t>
      </w:r>
      <w:r>
        <w:rPr>
          <w:sz w:val="22"/>
          <w:szCs w:val="22"/>
        </w:rPr>
        <w:t>l</w:t>
      </w:r>
      <w:r w:rsidRPr="00C331A7">
        <w:rPr>
          <w:sz w:val="22"/>
          <w:szCs w:val="22"/>
        </w:rPr>
        <w:t>, odsouhlasený objednatelem.</w:t>
      </w:r>
    </w:p>
    <w:p w14:paraId="73295F07" w14:textId="5F031C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D53B20">
        <w:rPr>
          <w:sz w:val="22"/>
          <w:szCs w:val="22"/>
        </w:rPr>
        <w:t xml:space="preserve"> </w:t>
      </w:r>
      <w:r w:rsidR="00D53B20" w:rsidRPr="00D53B20">
        <w:rPr>
          <w:sz w:val="22"/>
          <w:szCs w:val="22"/>
        </w:rPr>
        <w:t>ode dne jejího doručení 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</w:t>
      </w:r>
      <w:proofErr w:type="gramStart"/>
      <w:r w:rsidR="008C2C8F" w:rsidRPr="00C331A7">
        <w:rPr>
          <w:sz w:val="22"/>
          <w:szCs w:val="22"/>
        </w:rPr>
        <w:t>běží</w:t>
      </w:r>
      <w:proofErr w:type="gramEnd"/>
      <w:r w:rsidR="008C2C8F" w:rsidRPr="00C331A7">
        <w:rPr>
          <w:sz w:val="22"/>
          <w:szCs w:val="22"/>
        </w:rPr>
        <w:t xml:space="preserve"> znovu ode dne doručení nové faktury objednateli. Poskytovatel je povinen novou fakturu doručit objednateli do 10 dnů ode dne doručení oprávněně vrácené faktury poskytovateli.</w:t>
      </w:r>
    </w:p>
    <w:p w14:paraId="5D59BC2B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ABD0521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DC1EED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4ACC86D8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8644C6">
        <w:rPr>
          <w:sz w:val="22"/>
          <w:szCs w:val="22"/>
          <w:highlight w:val="yellow"/>
        </w:rPr>
        <w:t xml:space="preserve">bude/nebude </w:t>
      </w:r>
      <w:r w:rsidR="008644C6" w:rsidRPr="008644C6">
        <w:rPr>
          <w:i/>
          <w:iCs/>
          <w:sz w:val="22"/>
          <w:szCs w:val="22"/>
          <w:highlight w:val="yellow"/>
        </w:rPr>
        <w:t>(vybere poskytovatel)</w:t>
      </w:r>
      <w:r w:rsidR="008644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1774AC09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9226D6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7ADCD685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E3429A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proofErr w:type="spellStart"/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</w:t>
      </w:r>
      <w:proofErr w:type="spellEnd"/>
      <w:r w:rsidR="007D4A5B" w:rsidRPr="007D4A5B">
        <w:rPr>
          <w:rFonts w:ascii="Calibri" w:hAnsi="Calibri" w:cs="Calibri"/>
          <w:bCs/>
          <w:sz w:val="22"/>
          <w:szCs w:val="22"/>
        </w:rPr>
        <w:t xml:space="preserve"> korun českých) za každý jednotlivý případ prodlení.</w:t>
      </w:r>
    </w:p>
    <w:p w14:paraId="07183C7B" w14:textId="4B179800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lastRenderedPageBreak/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Objednatel má právo provést kontrolu znalosti textu uvedeného v tomto bodě a rovněž má právo odmítnout přístup k informacím a informačním zařízením zaměstnancům poskytovatele, kteří </w:t>
      </w:r>
      <w:proofErr w:type="gramStart"/>
      <w:r w:rsidRPr="001B07A3">
        <w:rPr>
          <w:rFonts w:ascii="Calibri" w:eastAsia="Times New Roman" w:hAnsi="Calibri" w:cs="Calibri"/>
          <w:sz w:val="22"/>
          <w:szCs w:val="22"/>
        </w:rPr>
        <w:t>neprokáží</w:t>
      </w:r>
      <w:proofErr w:type="gramEnd"/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</w:t>
      </w:r>
      <w:proofErr w:type="gramStart"/>
      <w:r w:rsidR="00A722DF">
        <w:rPr>
          <w:rFonts w:ascii="Calibri" w:hAnsi="Calibri" w:cs="Calibri"/>
          <w:sz w:val="22"/>
          <w:szCs w:val="22"/>
        </w:rPr>
        <w:t xml:space="preserve">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</w:t>
      </w:r>
      <w:proofErr w:type="gramEnd"/>
      <w:r w:rsidR="007C2A4E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4D034EB6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 xml:space="preserve">V Pardubicích dne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 xml:space="preserve">V ……………………….... dne 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12EF8B8A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AC8E46F" w14:textId="57F02BBF" w:rsidR="00864A4C" w:rsidRDefault="00864A4C" w:rsidP="00F010F4">
      <w:pPr>
        <w:spacing w:after="0"/>
        <w:rPr>
          <w:rFonts w:ascii="Arial" w:hAnsi="Arial" w:cs="Arial"/>
          <w:sz w:val="22"/>
          <w:szCs w:val="22"/>
        </w:rPr>
      </w:pPr>
    </w:p>
    <w:p w14:paraId="33CB2BC8" w14:textId="77777777" w:rsidR="00864A4C" w:rsidRDefault="00864A4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07653"/>
    <w:rsid w:val="00070E97"/>
    <w:rsid w:val="00074FDC"/>
    <w:rsid w:val="00084660"/>
    <w:rsid w:val="00086A59"/>
    <w:rsid w:val="000C5632"/>
    <w:rsid w:val="000C7E1C"/>
    <w:rsid w:val="000E2273"/>
    <w:rsid w:val="00116537"/>
    <w:rsid w:val="001168E7"/>
    <w:rsid w:val="00120A4F"/>
    <w:rsid w:val="0015495C"/>
    <w:rsid w:val="00174ED5"/>
    <w:rsid w:val="001B07A3"/>
    <w:rsid w:val="001D2A37"/>
    <w:rsid w:val="001D44DD"/>
    <w:rsid w:val="001F3762"/>
    <w:rsid w:val="0020689C"/>
    <w:rsid w:val="002075F4"/>
    <w:rsid w:val="00240719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C3B3D"/>
    <w:rsid w:val="003D172A"/>
    <w:rsid w:val="003E581A"/>
    <w:rsid w:val="003F3525"/>
    <w:rsid w:val="00431D29"/>
    <w:rsid w:val="0044076A"/>
    <w:rsid w:val="004830CF"/>
    <w:rsid w:val="004A4ED5"/>
    <w:rsid w:val="004B1A28"/>
    <w:rsid w:val="004E5EE0"/>
    <w:rsid w:val="004F6BC3"/>
    <w:rsid w:val="005015E9"/>
    <w:rsid w:val="00513DB2"/>
    <w:rsid w:val="005271C7"/>
    <w:rsid w:val="00531C45"/>
    <w:rsid w:val="00540D3C"/>
    <w:rsid w:val="00557C03"/>
    <w:rsid w:val="00563B69"/>
    <w:rsid w:val="00583151"/>
    <w:rsid w:val="005B7A55"/>
    <w:rsid w:val="005C278A"/>
    <w:rsid w:val="005C3091"/>
    <w:rsid w:val="005C334C"/>
    <w:rsid w:val="005E600F"/>
    <w:rsid w:val="005F2FAB"/>
    <w:rsid w:val="00602036"/>
    <w:rsid w:val="0062681C"/>
    <w:rsid w:val="00631296"/>
    <w:rsid w:val="006568D9"/>
    <w:rsid w:val="00667978"/>
    <w:rsid w:val="006A4A22"/>
    <w:rsid w:val="006B0374"/>
    <w:rsid w:val="006B4312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15C92"/>
    <w:rsid w:val="00825BD9"/>
    <w:rsid w:val="008644C6"/>
    <w:rsid w:val="00864A4C"/>
    <w:rsid w:val="00890B39"/>
    <w:rsid w:val="008C2C8F"/>
    <w:rsid w:val="008D08CA"/>
    <w:rsid w:val="008D2F08"/>
    <w:rsid w:val="008D7FCE"/>
    <w:rsid w:val="008E5894"/>
    <w:rsid w:val="00900CC8"/>
    <w:rsid w:val="009226D6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23361"/>
    <w:rsid w:val="00C5374A"/>
    <w:rsid w:val="00C6761B"/>
    <w:rsid w:val="00C73912"/>
    <w:rsid w:val="00C73B4F"/>
    <w:rsid w:val="00C75ED7"/>
    <w:rsid w:val="00C760AE"/>
    <w:rsid w:val="00C778BA"/>
    <w:rsid w:val="00C85797"/>
    <w:rsid w:val="00C92F50"/>
    <w:rsid w:val="00C93BC4"/>
    <w:rsid w:val="00D325C7"/>
    <w:rsid w:val="00D53B20"/>
    <w:rsid w:val="00D53B2F"/>
    <w:rsid w:val="00D915EE"/>
    <w:rsid w:val="00DB3996"/>
    <w:rsid w:val="00DC1EED"/>
    <w:rsid w:val="00DD53FD"/>
    <w:rsid w:val="00DE3765"/>
    <w:rsid w:val="00E131F5"/>
    <w:rsid w:val="00E33A07"/>
    <w:rsid w:val="00E3429A"/>
    <w:rsid w:val="00E35CD9"/>
    <w:rsid w:val="00E44108"/>
    <w:rsid w:val="00E63CC8"/>
    <w:rsid w:val="00E811BC"/>
    <w:rsid w:val="00EA75B0"/>
    <w:rsid w:val="00EB0F66"/>
    <w:rsid w:val="00EC2A25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2964</Words>
  <Characters>18636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23</cp:revision>
  <dcterms:created xsi:type="dcterms:W3CDTF">2022-01-20T13:59:00Z</dcterms:created>
  <dcterms:modified xsi:type="dcterms:W3CDTF">2022-03-27T12:45:00Z</dcterms:modified>
</cp:coreProperties>
</file>